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517 vom 24. Juni 2025</w:t>
      </w:r>
    </w:p>
    <w:p>
      <w:r>
        <w:t>BE Verwaltungsgericht, 2025-06-24, DE</w:t>
      </w:r>
    </w:p>
    <w:p>
      <w:r>
        <w:rPr>
          <w:b/>
        </w:rPr>
        <w:t xml:space="preserve">Quelle: </w:t>
      </w:r>
      <w:r>
        <w:t>https://mcp.opencaselaw.ch/entscheid/be_verwaltungsgericht_200 2025 517</w:t>
      </w:r>
    </w:p>
    <w:p>
      <w:r>
        <w:t>FR: BE_VERWALTUNGSGERICHT 200 2025 517 du 24 juin 2025</w:t>
      </w:r>
    </w:p>
    <w:p>
      <w:r>
        <w:t>IT: BE_VERWALTUNGSGERICHT 200 2025 517 del 24 giugno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Beschwerdegegnerin vom 24. Juni 2025 (act. II 220). Streitig und zu prüfen ist, ob die Beschwer- degegnerin auf die Neuanmeldung der Beschwerdeführerin vom 26. März 2025 für berufliche Eingliederungsmassnahmen (act. II 205; Datum der Postaufgabe) zu Recht nicht eingetreten ist.</w:t>
      </w:r>
    </w:p>
    <w:p>
      <w:r>
        <w:rPr>
          <w:b/>
        </w:rPr>
        <w:t>E. 1.3</w:t>
      </w:r>
    </w:p>
    <w:p>
      <w:r>
        <w:t>Die Mitglieder des Verwaltungsgerichts behandeln als Einzelrichte- rin oder Einzelrichter Beschwerden gegen Nichteintretensverfügungen (Art. 57 Abs. 2 lit. c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 Februar 2026, IV 200 2025 517 - 5 - 2.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sind insbesondere das Alter (lit. a), der Entwicklungsstand (lit. b), die Fähigkeiten der versicherten Person (lit. c) und die zu erwarten- de Dauer des Erwerbslebens (lit. d) zu berücksichtigen (Art. 8 Abs. 1bis IVG). 2.2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darin glaubhaft gemacht wird, dass sich der Sachverhalt in einer für den Anspruch erheblichen Weise geändert hat (vgl. Art. 87 Abs. 2 und 3 der Verordnung vom 17. Januar 1961 über die Invalidenversi- cherung [IVV; SR 831.201]). Dies gilt analog, wenn die versicherte Person nach vorausgegangener rechtskräftiger Ablehnung erneut eine Eingliede- rungsmassnahme beantragt. Erheblich ist eine Sachverhaltsänderung, wenn angenommen werden kann, der Leistungsanspruch sei begründet, falls sich die geltend gemachten Umstände als richtig erweisen sollten (vgl. BGE 149 V 177 E. 4.7 S. 184). 2.3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 fern steht ihr ein gewisser Beurteilungsspielraum zu, den der Richter</w:t>
      </w:r>
    </w:p>
    <w:p>
      <w:r>
        <w:t>Urteil des Verwaltungsgerichts des Kantons Bern vom 2. Februar 2026, IV 200 2025 517 - 6 - grundsätzlich zu respektieren hat. Die Behandlung der Eintretensfrage durch die Verwaltung ist deshalb vom Gericht nur zu überprüfen, wenn das Eintreten streitig ist (BGE 109 V 108 E. 2b S. 114). 2.4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2.5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(BGE 149 V 177 E. 4.7</w:t>
      </w:r>
    </w:p>
    <w:p>
      <w:r>
        <w:t>Urteil des Verwaltungsgerichts des Kantons Bern vom 2. Februar 2026, IV 200 2025 517 - 7 - S. 183; SVR 2022 IV Nr. 35 S. 114, 9C_556/2021 E. 2.2, 2014 IV Nr. 33 S. 121, 8C_746/2013 E. 2). 2.6 Glaubhaft zu machen ist eine anspruchsbegründende Änderung in den für den Leistungsanspruch erheblichen Tatsachen im Neuanmel- dungsverfahren – analog zur Rentenrevision nach Art. 17 Abs. 1 ATSG – durch Vergleich des Sachverhaltes, wie er im Zeitpunkt der letzten materi- ellen Beurteilung und rechtskräftigen Ablehnung bestanden hat, mit demje- nigen zur Zeit der streitigen neuen Verfügung (vgl. BGE 133 V 108 E. 5.3 S. 112; 130 V 71 E. 3.2.3 S. 77; AHI 1999 S. 84 E. 1b). 3. 3.1 Massgeblicher Vergleichszeitpunkt bildet vorliegend die Verfügung vom 15. Dezember 2020 (act. II 186; bestätigt mit VGE IV 2021 91 [act. II 196] bzw. BGer 9C_498/2021 [act. II 203]). Nicht massgeblich sind demgegenüber – wenn auch den Anspruch auf Eingliederungsmassnah- men betreffend – die Verfügung vom 25. April 2016 (act. II 75) sowie die Mitteilungen der IV-Stelle vom 26. Juni und 22. Juli 2015 (act. II 56, 62), zumal diese nicht auf einer rechtskonformen Sachverhaltsabklärung im Sinne der Rechtsprechung beruhten (vgl. Urteil des BGer 8C_422/2024 vom 16. Januar 2025 E. 3.3 f.). 3.2 Die Referenzverfügung vom 15. Dezember 2020 (act. II 186) basier- te in medizinischer Hinsicht im Wesentlichen auf dem psychiatrischen Gut- achten von Dr. med. C.________ vom 19. Februar 2020 (act. II 171.1) und der ergänzenden gutachterlichen Stellungnahme vom 7. Juli 2020 (act. II 175 S. 2 f.). Dr. med. C.________ diagnostizierte bei der Beschwer- deführerin primär eine emotional instabile Persönlichkeitsstörung (ICD-10: F60.31; act. II 171.1 S. 36) und attestierte retrospektiv seit dem Scheitern der beruflichen Integration ab Juli 2014 eine Einschränkung der Leistungs- fähigkeit von 50 % (bisherige Tätigkeiten) bzw. von 30 % (angepasste Tätigkeiten; act. II 171.1 S. 51 ff., 175 S. 2 f.). Diesbezüglich ist dem Gut- achten zudem zu entnehmen, dass eine Willensanstrengung zur Bewälti- gung dieser Limitierungen zwar zumutbar, jedoch nur teilweise möglich sei (act. II 171.1 S. 41 f.). In therapeutischer Hinsicht sei aufgrund der Persön-</w:t>
      </w:r>
    </w:p>
    <w:p>
      <w:r>
        <w:t>Urteil des Verwaltungsgerichts des Kantons Bern vom 2. Februar 2026, IV 200 2025 517 - 8 - lichkeitsstörung eine regelmässige strukturierte Behandlung erforderlich, wobei die bisherige ambulante Behandlung nur teilweise dokumentiert sei (act. II 171.1 S. 43). Der Abbruch der beruflichen Massnahmen sei bei zu tiefem erbrachtem Pensum und erneut krisenhafter Dekompensation sowie weiteren nicht krankheitsbedingten Faktoren erfolgt (act. II 171.1 S. 44). 3.3 Zur Begründung einer relevanten Veränderung seit dem Referenz- zeitpunkt reichte die Beschwerdeführerin zwei aktuelle Berichte der behan- delnden Fachpersonen ein. Gemäss ärztlichem Attest von Prof. Dr. med. E.________ vom 21. Mai 2025 ist bei der Beschwerdeführerin im Juni 2024 nach testpsychologischer Abklärung neu die Diagnose einer ADHS mit Be- ginn in der Kindheit festgestellt und eine Behandlung mit Stimulanzien be- gonnen worden. Die Behandlung habe zu einer beeindruckenden Besse- rung der ADHS-Symptome, der Reizbarkeit und Überforderung im Alltag und dadurch indirekt der komorbiden depressiven Symptomatik geführt. Durch letztere Wirkung sei es möglich gewesen, die zu Beginn der Behand- lung bestandene Polypharmazie mit Antidepressiva und Stimmungsstabili- satoren aufzulösen. Zudem habe die seit Februar 2022 regelmässig als Prophylaxe durchgeführte Ketamintherapie abgesetzt werden können. Aus ärztlicher Sicht seien berufliche Reintegrationsmassnahmen empfehlens- wert, zumutbar und sinnvoll (act. II 217 S. 1). Dies deckt sich mit dem Behandlungsbericht der D.________ GmbH vom 21. Mai 2025, gemäss welchem im Verlauf der Behandlung zusätzlich zu den früher bereits festgestellten psychischen Erkrankungen auch die ko- morbide Diagnose einer ADHS habe gesichert werden können. Eine ent- sprechende Medikation mit Stimulanzien habe sich als äusserst erfolgreich erwiesen und zusammen mit dem regelmässigen und engmaschigen The- rapiesetting zu einer Stabilisierung des psychischen Zustands der Versi- cherten geführt. Es hätten deutlich weniger Kurzhospitalisationen durchge- führt werden müssen und diverse Medikamente hätten abgesetzt oder re- duziert werden können. Zudem sei es der Versicherten immer besser ge- lungen, ihren Alltag zu meistern. Die Medikation mit Ritalin habe es ihr er- leichtert, ihren Alltag zu koordinieren, den Haushalt besser zu managen, in belastenden sozialen Situationen die Ruhe zu behalten und mehr Ausdauer bei alltäglichen Arbeiten zu zeigen. Bezüglich einer regelmässigen Tages-</w:t>
      </w:r>
    </w:p>
    <w:p>
      <w:r>
        <w:t>Urteil des Verwaltungsgerichts des Kantons Bern vom 2. Februar 2026, IV 200 2025 517 - 9 - struktur sei es ihr möglich gewesen, erste Schritte zu unternehmen, indem sie stundenweise als … in einer … gearbeitet habe. Dies habe sich eben- falls positiv auf ihren psychischen Zustand ausgewirkt, da sie wieder ver- mehrt das Gefühl von Selbstwirksamkeit und Sinnhaftigkeit habe erleben können. Zudem sei die Versicherte zunehmend auch in der Kinderbetreu- ung entlastet. Es bestehe jetzt eine klarere Regelung der Kinderbetreuung mit dem Kindsvater und es gebe ein Netz aus Bezugspersonen ausserhalb der Kernfamilie – die Beiständin, das Personal der Schule und Tagesschu- le, bei Bedarf die Kinderpsychologin. Die Versicherte und der Kindsvater seien eine Zeit lang regelmässig durch eine sozialpädagogische Familien- begleiterin unterstützt worden, die ursprünglich durch die Kindes- und Er- wachsenenschutzbehörde (KESB) eingesetzt worden sei. Diese Begleitung habe kürzlich in gegenseitigem Einvernehmen abgeschlossen werden kön- nen. In den letzten Berichten habe sich eine positive Entwicklung der Ver- sicherten hinsichtlich der Betreuung des Sohns gezeigt, sodass keine Indi- kation für eine Begleitung mehr vorliege. Da diverse positive Entwicklungen stattgefunden hätten und damit auch Ressourcen frei geworden seien, sei entsprechend immer wieder die berufliche Situation in der Therapie thema- tisiert worden. Natürlich bestehe die komplexe Symptomatik nach wie vor. Ein begleiteter Wiedereinstieg in eine regelmässige Tagesstruktur oder in einen angepassten beruflichen Rahmen würde jedoch aus psychologisch- psychotherapeutischer Sicht ein gesundheitsfördernder Faktor sein (act. II 216 S. 2 f.). 3.4 Die Beschwerdegegnerin erachtete gemäss Beschwerdeantwort (S. 2 Rz. 5) eine relevante Veränderung seit dem Referenzzeitpunkt im Wesentlichen deshalb als nicht glaubhaft gemacht, da in der Beschwerde selbst ausgeführt werde, dass die Beschwerdeführerin schon zum Zeit- punkt der letzten rechtskräftigen Verfügung Symptome der ADHS gezeigt habe und auch in den eingereichten Berichten die ADHS als seit der Kind- heit bestehend umschrieben werde. Der Gesundheitszustand habe sich allein gestützt auf die Diagnose der ADHS nicht verändert, sondern der Gesundheitszustand werde diagnostisch lediglich anders eingeordnet. In- wiefern sich der Gesundheitszustand resp. der Sachverhalt seither (im Vergleich zur gutachterlichen Beurteilung durch Dr. med. C.________) ver- ändert haben solle, werde in den Unterlagen nicht glaubhaft dargelegt.</w:t>
      </w:r>
    </w:p>
    <w:p>
      <w:r>
        <w:t>Urteil des Verwaltungsgerichts des Kantons Bern vom 2. Februar 2026, IV 200 2025 517 - 10 - 3.5 Revisionsrechtlich trifft zwar zu, dass eine bloss unterschiedliche (diagnostische) Würdigung eines ansonsten gleich gebliebenen Sachver- halts regelmässig unbeachtlich zu bleiben hat (vgl. BGE 141 V 9 E. 2.3 S. 10 f.). Insoweit vermag die nunmehr diagnostizierte ADHS für sich allein noch keine potenziell anspruchsrelevante Veränderung zu begründen (vgl. Urteil des BGer 8C_389/2019 vom 5. September 2019 E. 4.2.2). Vorliegend ist aber entscheidend, dass mit der im Nachgang zur Diagnostik neu eta- blierten psychopharmakologischen Therapie und im Rahmen von fortge- setzter regelmässiger und engmaschiger Psychotherapie von den Behand- lern fachpsychologisch und fachärztlich übereinstimmend eine erhebliche Stabilisierung bzw. eine "beeindruckende" Besserung der ADHS- Symptome und dadurch gleichsam indirekt der affektiven Situation be- schrieben wurden (act. II 205 S. 11, 216 S. 2 f., 217 S. 1). Aufgrund dieser von den Behandlern nunmehr beschriebenen Stabilisierung der gesund- heitlichen Situation (weniger Kurzhospitalisationen, Möglichkeit des Abset- zens bzw. der Reduktion diverser Medikamente, Steigerung der Alltags- kompetenz, erste Schritte für Tagesstruktur, stundenweise Beschäftigung in einer …) bestehen Anhaltspunkte für eine potenziell anspruchsrelevante Veränderung der medizinischen Befundlage (vgl. Urteil des BGer 8C_247/2022 vom 24. März 2023 E. 3.3.2). Hinzu kommt, dass die Be- schwerdeführerin gemäss Angaben der Behandler eine zusätzliche Entlas- tung bei der Kinderbetreuung mit einer klaren Betreuungsregelung erfuhr, sodass zwischenzeitlich die Familienbegleitung abgeschlossen werden konnte (act. II 116 S. 2 f.), mithin auch insoweit zuvor beschriebene Belas- tungsfaktoren (vgl. act. II 171.1 S. 44) zumindest teilweise entfallen sein dürften. Damit ergeben sich Anhaltpunkte dafür, dass der Beschwerdeführerin im Vergleich mit der Beurteilung im psychiatrischen Gutachten vom 19. Feb- ruar 2020 (act. II 171.1), welche einen IV-relevanten Gesundheitsschaden mit eingeschränkter Durchhaltefähigkeit und Selbstbehauptungsfähigkeit (act. II 171.1 S. 49), eingeschränkter Belastbarkeit mit vermehrten Fehlzei- ten und insbesondere dem Risiko rezidivierender krisenhafter Zustände bei sozialen Belastungen festhielt (act. II 171.1 S. 52 f.), nunmehr sowohl ge- sundheitlich als auch sozial neue Ressourcen zur Verfügung stehen. Dass es sich hierbei um eine Verbesserung der gesundheitlichen Situation der</w:t>
      </w:r>
    </w:p>
    <w:p>
      <w:r>
        <w:t>Urteil des Verwaltungsgerichts des Kantons Bern vom 2. Februar 2026, IV 200 2025 517 - 11 - Beschwerdeführerin handelt, steht – auch wenn gemäss der Rechtspre- chung grundsätzlich für sich allein genommen der Wegfall einer gesund- heitlichen Beeinträchtigung bei zuvor verneintem Leistungsanspruch keinen Revisions- bzw. Neuanmeldungsgrund darstellt (vgl. Urteil des BGer 9C_113/2021 vom 23. Juni 2021 E. 4.1 mit Hinweisen) – im vorliegenden Kontext der Neuanmeldung für berufliche Eingliederungsmassnahmen nicht entgegen. Denn zuvor wurden die beruflichen Eingliederungsmass- nahmen durch die IV-Stelle jeweils unter Verweis auf die gesundheitliche Situation der Beschwerdeführerin bzw. die fehlende psychische Stabilität abgebrochen respektive als aus medizinischer Sicht verfrüht beurteilt (vgl. act. II 50, 56 f., 61 f., 75). Demgegenüber werden berufliche Eingliede- rungsmassnahmen aufgrund der beschriebenen Stabilisierung der gesund- heitlichen Situation der Beschwerdeführerin von den Behandlern nunmehr ausdrücklich als empfehlenswert, zumutbar und sinnvoll erachtet (act. II 217 S. 1). Zusammenfassend hat die Beschwerdeführerin eine potenziell anspruchs- relevante Veränderung der medizinischen Befundlage hinsichtlich berufli- cher Eingliederungsmassnahmen glaubhaft gemacht. Dass sie abgesehen von einer stundenweisen Tätigkeit in einer … bisher offenbar keine weiter- gehenden/höhergradigen Eingliederungsanstrengungen unternommen hat (vgl. act. II 216 S. 3, Beschwerdeantwort S. 2 Rz. 5), spricht nicht gegen die glaubhaft gemachte, hinsichtlich eines Anspruchs auf berufliche Ein- gliederungsmassnahmen potenziell anspruchsrelevante veränderte medizi- nische Befundlage und ist damit nicht im Rahmen der Eintretensfrage, son- dern allenfalls im Kontext der materiellen Anspruchsprüfung zu berücksich- tigen. 3.6 Nach dem Dargelegten ist die Beschwerdegegnerin auf die Neuan- meldung der Beschwerdeführerin vom 26. März 2025 für berufliche Einglie- derungsmassnahmen (act. II 205) zu Unrecht nicht eingetreten. Die ange- fochtene Nichteintretensverfügung vom 24. Juni 2025 (act. II 220) ist somit in Gutheissung der Beschwerde aufzuheben und die Sache an die Be- schwerdegegnerin zurückzuweisen, damit sie auf die Neuanmeldung ein- tritt, den streitigen Leistungsanspruch materiell prüft und anschliessend über diesen entscheidet.</w:t>
      </w:r>
    </w:p>
    <w:p>
      <w:r>
        <w:t>Urteil des Verwaltungsgerichts des Kantons Bern vom 2. Februar 2026, IV 200 2025 517 - 12 - 4.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die unterliegende Beschwerdegegnerin zu tragen (Art. 108 Abs. 1 VRPG; BVR 2009 S. 186 E. 4). Der geleistete Kostenvor- schuss von Fr. 500.-- ist der Beschwerdeführerin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 Die von Rechtsanwältin B.________ eingereichte Kostennote vom 10. Ok- tober 2025 ist nicht zu beanstanden. Gestützt auf diese Kostennote ist die Parteientschädigung der Beschwerdeführerin für das vorliegende Verfahren auf Fr. 2'415.55 (Honorar Fr. 2'146.65, Auslagen Fr. 87.90, Mehrwertsteuer [MWST] Fr. 181.--) festzusetzen. Diesen Betrag hat die Beschwerdegegne- rin der Beschwerdeführerin zu ersetzen.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